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C9E" w:rsidRDefault="000D2C9E" w:rsidP="000D2C9E">
      <w:pPr>
        <w:pStyle w:val="a5"/>
        <w:shd w:val="clear" w:color="auto" w:fill="FFFFFF"/>
        <w:spacing w:before="0" w:beforeAutospacing="0" w:after="0" w:afterAutospacing="0" w:line="384" w:lineRule="atLeast"/>
        <w:jc w:val="center"/>
        <w:rPr>
          <w:rStyle w:val="a6"/>
          <w:rFonts w:ascii="Helvetica" w:hAnsi="Helvetica" w:cs="Helvetica" w:hint="eastAsia"/>
          <w:color w:val="3E3E3E"/>
        </w:rPr>
      </w:pPr>
      <w:r>
        <w:rPr>
          <w:rStyle w:val="a6"/>
          <w:rFonts w:ascii="Helvetica" w:hAnsi="Helvetica" w:cs="Helvetica"/>
          <w:color w:val="3E3E3E"/>
        </w:rPr>
        <w:t>证券期货经营机构私募资产管理计划备案管理规范第</w:t>
      </w:r>
      <w:r>
        <w:rPr>
          <w:rStyle w:val="a6"/>
          <w:rFonts w:ascii="Helvetica" w:hAnsi="Helvetica" w:cs="Helvetica"/>
          <w:color w:val="3E3E3E"/>
        </w:rPr>
        <w:t>1</w:t>
      </w:r>
      <w:r>
        <w:rPr>
          <w:rStyle w:val="a6"/>
          <w:rFonts w:ascii="Helvetica" w:hAnsi="Helvetica" w:cs="Helvetica"/>
          <w:color w:val="3E3E3E"/>
        </w:rPr>
        <w:t>号</w:t>
      </w:r>
      <w:r>
        <w:rPr>
          <w:rStyle w:val="a6"/>
          <w:rFonts w:ascii="Helvetica" w:hAnsi="Helvetica" w:cs="Helvetica"/>
          <w:color w:val="3E3E3E"/>
        </w:rPr>
        <w:t>--</w:t>
      </w:r>
      <w:r>
        <w:rPr>
          <w:rStyle w:val="a6"/>
          <w:rFonts w:ascii="Helvetica" w:hAnsi="Helvetica" w:cs="Helvetica"/>
          <w:color w:val="3E3E3E"/>
        </w:rPr>
        <w:t>备案核查与自律管理</w:t>
      </w:r>
    </w:p>
    <w:p w:rsidR="000D2C9E" w:rsidRDefault="000D2C9E" w:rsidP="000D2C9E">
      <w:pPr>
        <w:pStyle w:val="a5"/>
        <w:shd w:val="clear" w:color="auto" w:fill="FFFFFF"/>
        <w:spacing w:before="0" w:beforeAutospacing="0" w:after="0" w:afterAutospacing="0" w:line="384" w:lineRule="atLeast"/>
        <w:jc w:val="center"/>
        <w:rPr>
          <w:rFonts w:ascii="Helvetica" w:hAnsi="Helvetica" w:cs="Helvetica"/>
          <w:color w:val="3E3E3E"/>
        </w:rPr>
      </w:pPr>
      <w:r>
        <w:rPr>
          <w:rStyle w:val="a6"/>
          <w:rFonts w:ascii="Helvetica" w:hAnsi="Helvetica" w:cs="Helvetica"/>
          <w:color w:val="3E3E3E"/>
        </w:rPr>
        <w:t xml:space="preserve"> </w:t>
      </w:r>
    </w:p>
    <w:p w:rsidR="000D2C9E" w:rsidRDefault="000D2C9E" w:rsidP="000D2C9E">
      <w:pPr>
        <w:pStyle w:val="a5"/>
        <w:shd w:val="clear" w:color="auto" w:fill="FFFFFF"/>
        <w:spacing w:before="75" w:beforeAutospacing="0" w:after="150" w:afterAutospacing="0" w:line="360" w:lineRule="atLeast"/>
        <w:ind w:firstLine="480"/>
        <w:rPr>
          <w:rFonts w:ascii="Helvetica" w:hAnsi="Helvetica" w:cs="Helvetica"/>
          <w:color w:val="3E3E3E"/>
        </w:rPr>
      </w:pPr>
      <w:r>
        <w:rPr>
          <w:rFonts w:ascii="Helvetica" w:hAnsi="Helvetica" w:cs="Helvetica"/>
          <w:color w:val="3E3E3E"/>
        </w:rPr>
        <w:t>一、证券期货经营机构开展私募资产管理业务，应当符合有关法律法规、部门规章及自律规则的规定，并按照中国证券投资基金业协会（下称协会）的要求，及时进行资产管理计划备案，接受协会备案管理和风险监测，真实、准确、完整地报送备案材料和风险监测报告，对备案材料和风险监测报告的真实性、合规性、准确性和完整性负责。</w:t>
      </w:r>
    </w:p>
    <w:p w:rsidR="000D2C9E" w:rsidRDefault="000D2C9E" w:rsidP="000D2C9E">
      <w:pPr>
        <w:pStyle w:val="a5"/>
        <w:shd w:val="clear" w:color="auto" w:fill="FFFFFF"/>
        <w:spacing w:before="75" w:beforeAutospacing="0" w:after="150" w:afterAutospacing="0" w:line="360" w:lineRule="atLeast"/>
        <w:ind w:firstLine="480"/>
        <w:rPr>
          <w:rFonts w:ascii="Helvetica" w:hAnsi="Helvetica" w:cs="Helvetica"/>
          <w:color w:val="3E3E3E"/>
        </w:rPr>
      </w:pPr>
      <w:r>
        <w:rPr>
          <w:rFonts w:ascii="Helvetica" w:hAnsi="Helvetica" w:cs="Helvetica"/>
          <w:color w:val="3E3E3E"/>
        </w:rPr>
        <w:t>二、证券期货经营机构应当对资产管理计划的设立、变更、展期、终止等行为进行备案，按时提交备案材料。所有资产管理计划均应在协会完成备案并取得备案证明后，方可申请为其开立证券市场交易账户。</w:t>
      </w:r>
    </w:p>
    <w:p w:rsidR="000D2C9E" w:rsidRDefault="000D2C9E" w:rsidP="000D2C9E">
      <w:pPr>
        <w:pStyle w:val="a5"/>
        <w:shd w:val="clear" w:color="auto" w:fill="FFFFFF"/>
        <w:spacing w:before="75" w:beforeAutospacing="0" w:after="150" w:afterAutospacing="0" w:line="360" w:lineRule="atLeast"/>
        <w:ind w:firstLine="480"/>
        <w:rPr>
          <w:rFonts w:ascii="Helvetica" w:hAnsi="Helvetica" w:cs="Helvetica"/>
          <w:color w:val="3E3E3E"/>
        </w:rPr>
      </w:pPr>
      <w:r>
        <w:rPr>
          <w:rFonts w:ascii="Helvetica" w:hAnsi="Helvetica" w:cs="Helvetica"/>
          <w:color w:val="3E3E3E"/>
        </w:rPr>
        <w:t>三、证券期货经营机构应当定期报送资产管理计划运行报告和风险监测报告，发生对资产管理计划有重大影响事件的，还应及时向协会进行报告。</w:t>
      </w:r>
    </w:p>
    <w:p w:rsidR="000D2C9E" w:rsidRDefault="000D2C9E" w:rsidP="000D2C9E">
      <w:pPr>
        <w:pStyle w:val="a5"/>
        <w:shd w:val="clear" w:color="auto" w:fill="FFFFFF"/>
        <w:spacing w:before="75" w:beforeAutospacing="0" w:after="150" w:afterAutospacing="0" w:line="360" w:lineRule="atLeast"/>
        <w:ind w:firstLine="480"/>
        <w:rPr>
          <w:rFonts w:ascii="Helvetica" w:hAnsi="Helvetica" w:cs="Helvetica"/>
          <w:color w:val="3E3E3E"/>
        </w:rPr>
      </w:pPr>
      <w:r>
        <w:rPr>
          <w:rFonts w:ascii="Helvetica" w:hAnsi="Helvetica" w:cs="Helvetica"/>
          <w:color w:val="3E3E3E"/>
        </w:rPr>
        <w:t>四、协会接受资产管理计划备案不能免除证券期货经营机构按照规定真实、准确、完整、及时地披露产品信息的法律责任。</w:t>
      </w:r>
    </w:p>
    <w:p w:rsidR="000D2C9E" w:rsidRDefault="000D2C9E" w:rsidP="000D2C9E">
      <w:pPr>
        <w:pStyle w:val="a5"/>
        <w:shd w:val="clear" w:color="auto" w:fill="FFFFFF"/>
        <w:spacing w:before="75" w:beforeAutospacing="0" w:after="150" w:afterAutospacing="0" w:line="360" w:lineRule="atLeast"/>
        <w:ind w:firstLine="480"/>
        <w:rPr>
          <w:rFonts w:ascii="Helvetica" w:hAnsi="Helvetica" w:cs="Helvetica"/>
          <w:color w:val="3E3E3E"/>
        </w:rPr>
      </w:pPr>
      <w:r>
        <w:rPr>
          <w:rFonts w:ascii="Helvetica" w:hAnsi="Helvetica" w:cs="Helvetica"/>
          <w:color w:val="3E3E3E"/>
        </w:rPr>
        <w:t>接受备案不代表协会对资产管理计划的合规性、投资价值及投资风险做出保证和判断。投资者应当自行识别产品投资风险并承担投资行为可能出现的损失。</w:t>
      </w:r>
    </w:p>
    <w:p w:rsidR="000D2C9E" w:rsidRDefault="000D2C9E" w:rsidP="000D2C9E">
      <w:pPr>
        <w:pStyle w:val="a5"/>
        <w:shd w:val="clear" w:color="auto" w:fill="FFFFFF"/>
        <w:spacing w:before="75" w:beforeAutospacing="0" w:after="150" w:afterAutospacing="0" w:line="360" w:lineRule="atLeast"/>
        <w:ind w:firstLine="480"/>
        <w:rPr>
          <w:rFonts w:ascii="Helvetica" w:hAnsi="Helvetica" w:cs="Helvetica"/>
          <w:color w:val="3E3E3E"/>
        </w:rPr>
      </w:pPr>
      <w:r>
        <w:rPr>
          <w:rFonts w:ascii="Helvetica" w:hAnsi="Helvetica" w:cs="Helvetica"/>
          <w:color w:val="3E3E3E"/>
        </w:rPr>
        <w:t>五、协会将建立健全资产管理计划备案核查流程，按照</w:t>
      </w:r>
      <w:r>
        <w:rPr>
          <w:rFonts w:ascii="Helvetica" w:hAnsi="Helvetica" w:cs="Helvetica"/>
          <w:color w:val="3E3E3E"/>
        </w:rPr>
        <w:t>“</w:t>
      </w:r>
      <w:r>
        <w:rPr>
          <w:rFonts w:ascii="Helvetica" w:hAnsi="Helvetica" w:cs="Helvetica"/>
          <w:color w:val="3E3E3E"/>
        </w:rPr>
        <w:t>实质重于形式</w:t>
      </w:r>
      <w:r>
        <w:rPr>
          <w:rFonts w:ascii="Helvetica" w:hAnsi="Helvetica" w:cs="Helvetica"/>
          <w:color w:val="3E3E3E"/>
        </w:rPr>
        <w:t>”</w:t>
      </w:r>
      <w:r>
        <w:rPr>
          <w:rFonts w:ascii="Helvetica" w:hAnsi="Helvetica" w:cs="Helvetica"/>
          <w:color w:val="3E3E3E"/>
        </w:rPr>
        <w:t>原则，通过书面审阅、问询、约谈等方式对备案材料进行核查。资产管理计划合规性存疑的，协会可以向中国证监会进行咨询、报告，也可以对资产管理人出具备案关注函或进行现场检查，资产管理人应当予以配合。</w:t>
      </w:r>
    </w:p>
    <w:p w:rsidR="000D2C9E" w:rsidRDefault="000D2C9E" w:rsidP="000D2C9E">
      <w:pPr>
        <w:pStyle w:val="a5"/>
        <w:shd w:val="clear" w:color="auto" w:fill="FFFFFF"/>
        <w:spacing w:before="75" w:beforeAutospacing="0" w:after="150" w:afterAutospacing="0" w:line="360" w:lineRule="atLeast"/>
        <w:ind w:firstLine="480"/>
        <w:rPr>
          <w:rFonts w:ascii="Helvetica" w:hAnsi="Helvetica" w:cs="Helvetica"/>
          <w:color w:val="3E3E3E"/>
        </w:rPr>
      </w:pPr>
      <w:r>
        <w:rPr>
          <w:rFonts w:ascii="Helvetica" w:hAnsi="Helvetica" w:cs="Helvetica"/>
          <w:color w:val="3E3E3E"/>
        </w:rPr>
        <w:t>六、协会将加强资产管理计划备案核查力度，对于违反法律法规及自律规则的证券期货经营机构，协会可以视情节轻重对其采取谈话提醒、书面警示、要求限期改正、加入黑名单、公开谴责、暂停备案等纪律处分。情节严重的，依法移送中国证监会处理。</w:t>
      </w:r>
    </w:p>
    <w:p w:rsidR="000D2C9E" w:rsidRDefault="000D2C9E" w:rsidP="000D2C9E">
      <w:pPr>
        <w:pStyle w:val="a5"/>
        <w:shd w:val="clear" w:color="auto" w:fill="FFFFFF"/>
        <w:spacing w:before="75" w:beforeAutospacing="0" w:after="150" w:afterAutospacing="0" w:line="360" w:lineRule="atLeast"/>
        <w:ind w:firstLine="480"/>
        <w:rPr>
          <w:rFonts w:ascii="Helvetica" w:hAnsi="Helvetica" w:cs="Helvetica"/>
          <w:color w:val="3E3E3E"/>
        </w:rPr>
      </w:pPr>
      <w:r>
        <w:rPr>
          <w:rFonts w:ascii="Helvetica" w:hAnsi="Helvetica" w:cs="Helvetica"/>
          <w:color w:val="3E3E3E"/>
        </w:rPr>
        <w:t>七、协会对证券期货经营机构的自律管理接受中国证监会的指导和监督，并与中国证监会及中国证券业协会、中国期货业协会、中国证券登记结算有限责任公司、中国期货保证金监控中心等自律组织建立监管合作和信息共享机制。</w:t>
      </w:r>
    </w:p>
    <w:p w:rsidR="00C058FA" w:rsidRPr="000D2C9E" w:rsidRDefault="00C058FA"/>
    <w:sectPr w:rsidR="00C058FA" w:rsidRPr="000D2C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8FA" w:rsidRDefault="00C058FA" w:rsidP="000D2C9E">
      <w:r>
        <w:separator/>
      </w:r>
    </w:p>
  </w:endnote>
  <w:endnote w:type="continuationSeparator" w:id="1">
    <w:p w:rsidR="00C058FA" w:rsidRDefault="00C058FA" w:rsidP="000D2C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8FA" w:rsidRDefault="00C058FA" w:rsidP="000D2C9E">
      <w:r>
        <w:separator/>
      </w:r>
    </w:p>
  </w:footnote>
  <w:footnote w:type="continuationSeparator" w:id="1">
    <w:p w:rsidR="00C058FA" w:rsidRDefault="00C058FA" w:rsidP="000D2C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2C9E"/>
    <w:rsid w:val="000D2C9E"/>
    <w:rsid w:val="00C058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2C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D2C9E"/>
    <w:rPr>
      <w:sz w:val="18"/>
      <w:szCs w:val="18"/>
    </w:rPr>
  </w:style>
  <w:style w:type="paragraph" w:styleId="a4">
    <w:name w:val="footer"/>
    <w:basedOn w:val="a"/>
    <w:link w:val="Char0"/>
    <w:uiPriority w:val="99"/>
    <w:semiHidden/>
    <w:unhideWhenUsed/>
    <w:rsid w:val="000D2C9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D2C9E"/>
    <w:rPr>
      <w:sz w:val="18"/>
      <w:szCs w:val="18"/>
    </w:rPr>
  </w:style>
  <w:style w:type="paragraph" w:styleId="a5">
    <w:name w:val="Normal (Web)"/>
    <w:basedOn w:val="a"/>
    <w:uiPriority w:val="99"/>
    <w:semiHidden/>
    <w:unhideWhenUsed/>
    <w:rsid w:val="000D2C9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D2C9E"/>
    <w:rPr>
      <w:b/>
      <w:bCs/>
    </w:rPr>
  </w:style>
</w:styles>
</file>

<file path=word/webSettings.xml><?xml version="1.0" encoding="utf-8"?>
<w:webSettings xmlns:r="http://schemas.openxmlformats.org/officeDocument/2006/relationships" xmlns:w="http://schemas.openxmlformats.org/wordprocessingml/2006/main">
  <w:divs>
    <w:div w:id="185283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694</Characters>
  <Application>Microsoft Office Word</Application>
  <DocSecurity>0</DocSecurity>
  <Lines>5</Lines>
  <Paragraphs>1</Paragraphs>
  <ScaleCrop>false</ScaleCrop>
  <Company>Microsoft</Company>
  <LinksUpToDate>false</LinksUpToDate>
  <CharactersWithSpaces>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Xinxiwang</dc:creator>
  <cp:keywords/>
  <dc:description/>
  <cp:lastModifiedBy>Xinxiwang</cp:lastModifiedBy>
  <cp:revision>3</cp:revision>
  <dcterms:created xsi:type="dcterms:W3CDTF">2016-10-24T06:47:00Z</dcterms:created>
  <dcterms:modified xsi:type="dcterms:W3CDTF">2016-10-24T06:47:00Z</dcterms:modified>
</cp:coreProperties>
</file>